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4.png" ContentType="image/png"/>
  <Override PartName="/word/media/rId135.png" ContentType="image/png"/>
  <Override PartName="/word/media/rId127.png" ContentType="image/png"/>
  <Override PartName="/word/media/rId163.png" ContentType="image/png"/>
  <Override PartName="/word/media/rId160.png" ContentType="image/png"/>
  <Override PartName="/word/media/rId161.png" ContentType="image/png"/>
  <Override PartName="/word/media/rId164.png" ContentType="image/png"/>
  <Override PartName="/word/media/rId162.png" ContentType="image/png"/>
  <Override PartName="/word/media/rId40.png" ContentType="image/png"/>
  <Override PartName="/word/media/rId171.png" ContentType="image/png"/>
  <Override PartName="/word/media/rId167.png" ContentType="image/png"/>
  <Override PartName="/word/media/rId170.png" ContentType="image/png"/>
  <Override PartName="/word/media/rId172.png" ContentType="image/png"/>
  <Override PartName="/word/media/rId169.png" ContentType="image/png"/>
  <Override PartName="/word/media/rId168.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53.png" ContentType="image/png"/>
  <Override PartName="/word/media/rId154.png" ContentType="image/png"/>
  <Override PartName="/word/media/rId156.png" ContentType="image/png"/>
  <Override PartName="/word/media/rId157.png" ContentType="image/png"/>
  <Override PartName="/word/media/rId158.png" ContentType="image/png"/>
  <Override PartName="/word/media/rId115.png" ContentType="image/png"/>
  <Override PartName="/word/media/rId141.png" ContentType="image/png"/>
  <Override PartName="/word/media/rId143.png" ContentType="image/png"/>
  <Override PartName="/word/media/rId142.png" ContentType="image/png"/>
  <Override PartName="/word/media/rId74.png" ContentType="image/png"/>
  <Override PartName="/word/media/rId98.png" ContentType="image/png"/>
  <Override PartName="/word/media/rId79.png" ContentType="image/png"/>
  <Override PartName="/word/media/rId83.png" ContentType="image/png"/>
  <Override PartName="/word/media/rId137.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Customizing</w:t>
      </w:r>
      <w:r>
        <w:t xml:space="preserve"> </w:t>
      </w:r>
      <w:r>
        <w:t xml:space="preserve">QGIS</w:t>
      </w:r>
      <w:r>
        <w:t xml:space="preserve"> </w:t>
      </w:r>
      <w:r>
        <w:t xml:space="preserve">with</w:t>
      </w:r>
      <w:r>
        <w:t xml:space="preserve"> </w:t>
      </w:r>
      <w:r>
        <w:t xml:space="preserve">Python</w:t>
      </w:r>
      <w:r>
        <w:t xml:space="preserve"> </w:t>
      </w:r>
      <w:r>
        <w:t xml:space="preserve">(Free</w:t>
      </w:r>
      <w:r>
        <w:t xml:space="preserve"> </w:t>
      </w:r>
      <w:r>
        <w:t xml:space="preserve">Online</w:t>
      </w:r>
      <w:r>
        <w:t xml:space="preserve"> </w:t>
      </w:r>
      <w:r>
        <w:t xml:space="preserve">Course)</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creating-custom-python-actions"/>
      <w:bookmarkEnd w:id="129"/>
      <w:r>
        <w:t xml:space="preserve">Creating Custom Python Actions</w:t>
      </w:r>
    </w:p>
    <w:p>
      <w:pPr>
        <w:pStyle w:val="FirstParagraph"/>
      </w:pPr>
      <w:hyperlink r:id="rId130">
        <w:r>
          <w:rPr>
            <w:rStyle w:val="Hyperlink"/>
          </w:rPr>
          <w:t xml:space="preserve">Actions</w:t>
        </w:r>
      </w:hyperlink>
      <w:r>
        <w:t xml:space="preserve"> </w:t>
      </w:r>
      <w:r>
        <w:t xml:space="preserve">in QGIS provide a quick and easy way to trigger custom behavior in response to a user’s action - such as click on a feature in the canvas or an attribute value in the attribute table.</w:t>
      </w:r>
    </w:p>
    <w:p>
      <w:pPr>
        <w:pStyle w:val="BodyText"/>
      </w:pPr>
      <w:r>
        <w:t xml:space="preserve">Actions provide an easy way to add custom behavior to QGIS without having to write plugins. Actions are integrated into the QGIS GUI and allow you to execute PyQGIS code on a vector layer.</w:t>
      </w:r>
    </w:p>
    <w:p>
      <w:pPr>
        <w:pStyle w:val="BodyText"/>
      </w:pPr>
      <w:r>
        <w:t xml:space="preserve">Actions are defined at the layer level. We will define an action for the</w:t>
      </w:r>
      <w:r>
        <w:t xml:space="preserve"> </w:t>
      </w:r>
      <w:r>
        <w:rPr>
          <w:rStyle w:val="VerbatimChar"/>
        </w:rPr>
        <w:t xml:space="preserve">parcels</w:t>
      </w:r>
      <w:r>
        <w:t xml:space="preserve"> </w:t>
      </w:r>
      <w:r>
        <w:t xml:space="preserve">layer so when a user clicks on a parcel, all parcels that belong to the same block will be selected. The parcel layer has an attribute</w:t>
      </w:r>
      <w:r>
        <w:t xml:space="preserve"> </w:t>
      </w:r>
      <w:r>
        <w:rPr>
          <w:b/>
        </w:rPr>
        <w:t xml:space="preserve">block_num</w:t>
      </w:r>
      <w:r>
        <w:t xml:space="preserve"> </w:t>
      </w:r>
      <w:r>
        <w:t xml:space="preserve">that refers to the block that parcel belongs to.</w:t>
      </w:r>
    </w:p>
    <w:p>
      <w:pPr>
        <w:pStyle w:val="BodyText"/>
      </w:pPr>
      <w:r>
        <w:t xml:space="preserve">Right-click the</w:t>
      </w:r>
      <w:r>
        <w:t xml:space="preserve"> </w:t>
      </w:r>
      <w:r>
        <w:rPr>
          <w:rStyle w:val="VerbatimChar"/>
        </w:rPr>
        <w:t xml:space="preserve">parcels</w:t>
      </w:r>
      <w:r>
        <w:t xml:space="preserve"> </w:t>
      </w:r>
      <w:r>
        <w:t xml:space="preserve">layer and switch to</w:t>
      </w:r>
      <w:r>
        <w:t xml:space="preserve"> </w:t>
      </w:r>
      <w:r>
        <w:rPr>
          <w:i/>
        </w:rPr>
        <w:t xml:space="preserve">Actions</w:t>
      </w:r>
      <w:r>
        <w:t xml:space="preserve"> </w:t>
      </w:r>
      <w:r>
        <w:t xml:space="preserve">tab. Click</w:t>
      </w:r>
      <w:r>
        <w:t xml:space="preserve"> </w:t>
      </w:r>
      <w:r>
        <w:rPr>
          <w:i/>
        </w:rPr>
        <w:t xml:space="preserve">Add a new action</w:t>
      </w:r>
      <w:r>
        <w:t xml:space="preserve"> </w:t>
      </w:r>
      <w:r>
        <w:t xml:space="preserve">button. Select</w:t>
      </w:r>
      <w:r>
        <w:t xml:space="preserve"> </w:t>
      </w:r>
      <w:r>
        <w:rPr>
          <w:b/>
        </w:rPr>
        <w:t xml:space="preserve">Python</w:t>
      </w:r>
      <w:r>
        <w:t xml:space="preserve"> </w:t>
      </w:r>
      <w:r>
        <w:t xml:space="preserve">as the</w:t>
      </w:r>
      <w:r>
        <w:t xml:space="preserve"> </w:t>
      </w:r>
      <w:r>
        <w:rPr>
          <w:i/>
        </w:rPr>
        <w:t xml:space="preserve">Type</w:t>
      </w:r>
      <w:r>
        <w:t xml:space="preserve">. Name the action as</w:t>
      </w:r>
      <w:r>
        <w:t xml:space="preserve"> </w:t>
      </w:r>
      <w:r>
        <w:rPr>
          <w:b/>
        </w:rPr>
        <w:t xml:space="preserve">Select all parcels from the same block</w:t>
      </w:r>
      <w:r>
        <w:t xml:space="preserve">. This action is meant to be used for selecting features on the map canvas, so check the</w:t>
      </w:r>
      <w:r>
        <w:t xml:space="preserve"> </w:t>
      </w:r>
      <w:r>
        <w:rPr>
          <w:b/>
        </w:rPr>
        <w:t xml:space="preserve">Canvas</w:t>
      </w:r>
      <w:r>
        <w:t xml:space="preserve"> </w:t>
      </w:r>
      <w:r>
        <w:t xml:space="preserve">as the</w:t>
      </w:r>
      <w:r>
        <w:t xml:space="preserve"> </w:t>
      </w:r>
      <w:r>
        <w:rPr>
          <w:i/>
        </w:rPr>
        <w:t xml:space="preserve">Action Scope</w:t>
      </w:r>
      <w:r>
        <w:t xml:space="preserve">. Enter the following code snippet in the</w:t>
      </w:r>
      <w:r>
        <w:t xml:space="preserve"> </w:t>
      </w:r>
      <w:r>
        <w:rPr>
          <w:i/>
        </w:rPr>
        <w:t xml:space="preserve">Action Text</w:t>
      </w:r>
      <w:r>
        <w:t xml:space="preserve"> </w:t>
      </w:r>
      <w:r>
        <w:t xml:space="preserve">and click</w:t>
      </w:r>
      <w:r>
        <w:t xml:space="preserve"> </w:t>
      </w:r>
      <w:r>
        <w:rPr>
          <w:i/>
        </w:rPr>
        <w:t xml:space="preserve">OK</w:t>
      </w:r>
      <w:r>
        <w:t xml:space="preserve">.</w:t>
      </w:r>
      <w:r>
        <w:t xml:space="preserve"> </w:t>
      </w:r>
      <w:r>
        <w:rPr>
          <w:rStyle w:val="FootnoteReference"/>
        </w:rPr>
        <w:footnoteReference w:id="131"/>
      </w:r>
    </w:p>
    <w:p>
      <w:pPr>
        <w:pStyle w:val="SourceCode"/>
      </w:pPr>
      <w:r>
        <w:rPr>
          <w:rStyle w:val="NormalTok"/>
        </w:rPr>
        <w:t xml:space="preserve">layer </w:t>
      </w:r>
      <w:r>
        <w:rPr>
          <w:rStyle w:val="OperatorTok"/>
        </w:rPr>
        <w:t xml:space="preserve">=</w:t>
      </w:r>
      <w:r>
        <w:rPr>
          <w:rStyle w:val="NormalTok"/>
        </w:rPr>
        <w:t xml:space="preserve"> QgsProject.instance().mapLayer(</w:t>
      </w:r>
      <w:r>
        <w:rPr>
          <w:rStyle w:val="StringTok"/>
        </w:rPr>
        <w:t xml:space="preserve">'[% @layer_id %]'</w:t>
      </w:r>
      <w:r>
        <w:rPr>
          <w:rStyle w:val="NormalTok"/>
        </w:rPr>
        <w:t xml:space="preserve">)</w:t>
      </w:r>
      <w:r>
        <w:br w:type="textWrapping"/>
      </w:r>
      <w:r>
        <w:rPr>
          <w:rStyle w:val="NormalTok"/>
        </w:rPr>
        <w:t xml:space="preserve">layer.selectByExpression(</w:t>
      </w:r>
      <w:r>
        <w:rPr>
          <w:rStyle w:val="StringTok"/>
        </w:rPr>
        <w:t xml:space="preserve">'"block_num"=</w:t>
      </w:r>
      <w:r>
        <w:rPr>
          <w:rStyle w:val="CharTok"/>
        </w:rPr>
        <w:t xml:space="preserve">\'</w:t>
      </w:r>
      <w:r>
        <w:rPr>
          <w:rStyle w:val="StringTok"/>
        </w:rPr>
        <w:t xml:space="preserve">[%block_num%]</w:t>
      </w:r>
      <w:r>
        <w:rPr>
          <w:rStyle w:val="CharTok"/>
        </w:rPr>
        <w:t xml:space="preserve">\'</w:t>
      </w:r>
      <w:r>
        <w:rPr>
          <w:rStyle w:val="StringTok"/>
        </w:rPr>
        <w:t xml:space="preserve">'</w:t>
      </w:r>
      <w:r>
        <w:rPr>
          <w:rStyle w:val="NormalTok"/>
        </w:rPr>
        <w:t xml:space="preserve">)</w:t>
      </w:r>
    </w:p>
    <w:p>
      <w:pPr>
        <w:pStyle w:val="FirstParagraph"/>
      </w:pPr>
      <w:r>
        <w:t xml:space="preserve">Back in the main QGIS window, enable the</w:t>
      </w:r>
      <w:r>
        <w:t xml:space="preserve"> </w:t>
      </w:r>
      <w:r>
        <w:rPr>
          <w:rStyle w:val="VerbatimChar"/>
        </w:rPr>
        <w:t xml:space="preserve">parcels</w:t>
      </w:r>
      <w:r>
        <w:t xml:space="preserve"> </w:t>
      </w:r>
      <w:r>
        <w:t xml:space="preserve">layer. Click the</w:t>
      </w:r>
      <w:r>
        <w:t xml:space="preserve"> </w:t>
      </w:r>
      <w:r>
        <w:rPr>
          <w:i/>
        </w:rPr>
        <w:t xml:space="preserve">Run feature action</w:t>
      </w:r>
      <w:r>
        <w:t xml:space="preserve"> </w:t>
      </w:r>
      <w:r>
        <w:t xml:space="preserve">button from the</w:t>
      </w:r>
      <w:r>
        <w:t xml:space="preserve"> </w:t>
      </w:r>
      <w:r>
        <w:rPr>
          <w:i/>
        </w:rPr>
        <w:t xml:space="preserve">Attributes Toolbar</w:t>
      </w:r>
      <w:r>
        <w:t xml:space="preserve"> </w:t>
      </w:r>
      <w:r>
        <w:t xml:space="preserve">and select</w:t>
      </w:r>
      <w:r>
        <w:t xml:space="preserve"> </w:t>
      </w:r>
      <w:r>
        <w:rPr>
          <w:b/>
        </w:rPr>
        <w:t xml:space="preserve">Select all parcels from the same block</w:t>
      </w:r>
      <w:r>
        <w:t xml:space="preserve">. With the action enabled, click on any parcel and you will see all parcels from the block get selected.</w:t>
      </w:r>
    </w:p>
    <w:p>
      <w:pPr>
        <w:pStyle w:val="Heading1"/>
      </w:pPr>
      <w:bookmarkStart w:id="133" w:name="writing-python-console-scripts"/>
      <w:bookmarkEnd w:id="133"/>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4"/>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5"/>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6" w:name="writing-standalone-python-scripts"/>
      <w:bookmarkEnd w:id="136"/>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7"/>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8" w:name="processing-scripts"/>
      <w:bookmarkEnd w:id="138"/>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9" w:name="writing-a-python-class"/>
      <w:bookmarkEnd w:id="139"/>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40" w:name="writing-a-processing-script"/>
      <w:bookmarkEnd w:id="140"/>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41"/>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42"/>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43"/>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4" w:name="simplifying-processing-scripts"/>
      <w:bookmarkEnd w:id="144"/>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5" w:name="understanding-python-decorators"/>
      <w:bookmarkEnd w:id="145"/>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6" w:name="writing-a-processing-script-with-decorators"/>
      <w:bookmarkEnd w:id="146"/>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7" w:name="writing-plugins"/>
      <w:bookmarkEnd w:id="147"/>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8">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9">
        <w:r>
          <w:rPr>
            <w:rStyle w:val="Hyperlink"/>
          </w:rPr>
          <w:t xml:space="preserve">GUI plugins</w:t>
        </w:r>
      </w:hyperlink>
      <w:r>
        <w:t xml:space="preserve"> </w:t>
      </w:r>
      <w:r>
        <w:t xml:space="preserve">and</w:t>
      </w:r>
      <w:r>
        <w:t xml:space="preserve"> </w:t>
      </w:r>
      <w:hyperlink r:id="rId150">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51" w:name="a-minimal-plugin"/>
      <w:bookmarkEnd w:id="151"/>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52">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53"/>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4"/>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5" w:name="processing-plugin"/>
      <w:bookmarkEnd w:id="155"/>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7"/>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8"/>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9" w:name="gui-plugin"/>
      <w:bookmarkEnd w:id="159"/>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60"/>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61"/>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62"/>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63"/>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4"/>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5" w:name="writing-python-expression-functions"/>
      <w:bookmarkEnd w:id="165"/>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6" w:name="custom-function-to-find-utm-zone-of-a-feature"/>
      <w:bookmarkEnd w:id="166"/>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7"/>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8"/>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9"/>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70"/>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71"/>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72"/>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73" w:name="exercise-1"/>
      <w:bookmarkEnd w:id="173"/>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4" w:name="resources-for-further-learning"/>
      <w:bookmarkEnd w:id="174"/>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5">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6">
        <w:r>
          <w:rPr>
            <w:rStyle w:val="Hyperlink"/>
          </w:rPr>
          <w:t xml:space="preserve">PyQGIS Samples</w:t>
        </w:r>
      </w:hyperlink>
      <w:r>
        <w:t xml:space="preserve"> </w:t>
      </w:r>
      <w:r>
        <w:t xml:space="preserve">by Thomas Gratier</w:t>
      </w:r>
    </w:p>
    <w:p>
      <w:pPr>
        <w:pStyle w:val="Heading1"/>
      </w:pPr>
      <w:bookmarkStart w:id="177" w:name="data-credits"/>
      <w:bookmarkEnd w:id="177"/>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8">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9">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80">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81">
        <w:r>
          <w:rPr>
            <w:rStyle w:val="Hyperlink"/>
          </w:rPr>
          <w:t xml:space="preserve">naturalearthdata.com</w:t>
        </w:r>
      </w:hyperlink>
    </w:p>
    <w:p>
      <w:pPr>
        <w:pStyle w:val="Heading1"/>
      </w:pPr>
      <w:bookmarkStart w:id="182" w:name="license"/>
      <w:bookmarkEnd w:id="182"/>
      <w:r>
        <w:t xml:space="preserve">License</w:t>
      </w:r>
    </w:p>
    <w:p>
      <w:pPr>
        <w:pStyle w:val="FirstParagraph"/>
      </w:pPr>
      <w:r>
        <w:t xml:space="preserve">This course is licensed under a</w:t>
      </w:r>
      <w:r>
        <w:t xml:space="preserve"> </w:t>
      </w:r>
      <w:hyperlink r:id="rId183">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 w:id="131">
    <w:p>
      <w:pPr>
        <w:pStyle w:val="FootnoteText"/>
      </w:pPr>
      <w:r>
        <w:rPr>
          <w:rStyle w:val="FootnoteReference"/>
        </w:rPr>
        <w:footnoteRef/>
      </w:r>
      <w:r>
        <w:t xml:space="preserve"> </w:t>
      </w:r>
      <w:r>
        <w:t xml:space="preserve">Code reference:</w:t>
      </w:r>
      <w:r>
        <w:t xml:space="preserve"> </w:t>
      </w:r>
      <w:hyperlink r:id="rId132">
        <w:r>
          <w:rPr>
            <w:rStyle w:val="Hyperlink"/>
          </w:rPr>
          <w:t xml:space="preserve">https://gis.stackexchange.com/a/340615/5160</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e9bf84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299ce0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7" Target="media/rId127.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2" Target="media/rId162.png" /><Relationship Type="http://schemas.openxmlformats.org/officeDocument/2006/relationships/image" Id="rId40" Target="media/rId40.png" /><Relationship Type="http://schemas.openxmlformats.org/officeDocument/2006/relationships/image" Id="rId171" Target="media/rId171.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68" Target="media/rId168.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7" Target="media/rId137.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83"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5"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0" Target="https://data.ca.gov/dataset/ca-geographic-boundaries" TargetMode="External" /><Relationship Type="http://schemas.openxmlformats.org/officeDocument/2006/relationships/hyperlink" Id="rId178"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179"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2" Target="https://github.com/wonder-sk/qgis-minimal-plugin" TargetMode="External" /><Relationship Type="http://schemas.openxmlformats.org/officeDocument/2006/relationships/hyperlink" Id="rId148"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6"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1" Target="https://www.naturalearthdata.com/" TargetMode="External" /><Relationship Type="http://schemas.openxmlformats.org/officeDocument/2006/relationships/hyperlink" Id="rId149" Target="https://www.qgistutorials.com/en/docs/3/building_a_python_plugin.html" TargetMode="External" /><Relationship Type="http://schemas.openxmlformats.org/officeDocument/2006/relationships/hyperlink" Id="rId150"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83"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5"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80" Target="https://data.ca.gov/dataset/ca-geographic-boundaries" TargetMode="External" /><Relationship Type="http://schemas.openxmlformats.org/officeDocument/2006/relationships/hyperlink" Id="rId178"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30" Target="https://docs.qgis.org/testing/en/docs/user_manual/working_with_vector/vector_properties.html#actions-properties" TargetMode="External" /><Relationship Type="http://schemas.openxmlformats.org/officeDocument/2006/relationships/hyperlink" Id="rId179" Target="https://dwtkns.com/srtm30m/" TargetMode="External" /><Relationship Type="http://schemas.openxmlformats.org/officeDocument/2006/relationships/hyperlink" Id="rId132" Target="https://gis.stackexchange.com/a/340615/5160"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52" Target="https://github.com/wonder-sk/qgis-minimal-plugin" TargetMode="External" /><Relationship Type="http://schemas.openxmlformats.org/officeDocument/2006/relationships/hyperlink" Id="rId148"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6"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81" Target="https://www.naturalearthdata.com/" TargetMode="External" /><Relationship Type="http://schemas.openxmlformats.org/officeDocument/2006/relationships/hyperlink" Id="rId149" Target="https://www.qgistutorials.com/en/docs/3/building_a_python_plugin.html" TargetMode="External" /><Relationship Type="http://schemas.openxmlformats.org/officeDocument/2006/relationships/hyperlink" Id="rId150"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Customizing QGIS with Python (Free Online Course)</dc:title>
  <dc:creator>Ujaval Gandhi</dc:creator>
  <dcterms:created xsi:type="dcterms:W3CDTF">2019-12-11T05:32:23Z</dcterms:created>
  <dcterms:modified xsi:type="dcterms:W3CDTF">2019-12-11T05:32:23Z</dcterms:modified>
</cp:coreProperties>
</file>